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EAB5" w14:textId="40547FAA" w:rsidR="00B837A0" w:rsidRPr="005B4D0F" w:rsidRDefault="00B837A0">
      <w:pPr>
        <w:rPr>
          <w:rFonts w:ascii="Lora" w:hAnsi="Lora"/>
          <w:b/>
          <w:bCs/>
          <w:sz w:val="32"/>
          <w:szCs w:val="32"/>
          <w:u w:val="single"/>
        </w:rPr>
      </w:pPr>
      <w:r w:rsidRPr="005B4D0F">
        <w:rPr>
          <w:rFonts w:ascii="Lora" w:hAnsi="Lora"/>
          <w:b/>
          <w:bCs/>
          <w:sz w:val="32"/>
          <w:szCs w:val="32"/>
          <w:u w:val="single"/>
        </w:rPr>
        <w:t>Wine Menu</w:t>
      </w:r>
      <w:r w:rsidR="003268A5">
        <w:rPr>
          <w:rFonts w:ascii="Lora" w:hAnsi="Lora"/>
          <w:b/>
          <w:bCs/>
          <w:sz w:val="32"/>
          <w:szCs w:val="32"/>
          <w:u w:val="single"/>
        </w:rPr>
        <w:t>-By the Bottle</w:t>
      </w:r>
    </w:p>
    <w:p w14:paraId="17983913" w14:textId="77777777" w:rsidR="00B0311C" w:rsidRDefault="00B0311C">
      <w:pPr>
        <w:rPr>
          <w:rFonts w:ascii="Lora" w:hAnsi="Lora"/>
        </w:rPr>
      </w:pPr>
    </w:p>
    <w:p w14:paraId="20C48240" w14:textId="77777777" w:rsidR="00665015" w:rsidRDefault="00D53313">
      <w:pPr>
        <w:rPr>
          <w:rFonts w:ascii="Lora" w:hAnsi="Lora"/>
        </w:rPr>
      </w:pPr>
      <w:r>
        <w:rPr>
          <w:rFonts w:ascii="Lora" w:hAnsi="Lora"/>
        </w:rPr>
        <w:t xml:space="preserve">The below wines can all </w:t>
      </w:r>
      <w:r w:rsidR="005C63BD">
        <w:rPr>
          <w:rFonts w:ascii="Lora" w:hAnsi="Lora"/>
        </w:rPr>
        <w:t>be ordered in for any event wh</w:t>
      </w:r>
      <w:r w:rsidR="00161CD4">
        <w:rPr>
          <w:rFonts w:ascii="Lora" w:hAnsi="Lora"/>
        </w:rPr>
        <w:t>en</w:t>
      </w:r>
      <w:r w:rsidR="005C63BD">
        <w:rPr>
          <w:rFonts w:ascii="Lora" w:hAnsi="Lora"/>
        </w:rPr>
        <w:t xml:space="preserve"> hiring the venue.</w:t>
      </w:r>
      <w:r w:rsidR="002347A7">
        <w:rPr>
          <w:rFonts w:ascii="Lora" w:hAnsi="Lora"/>
        </w:rPr>
        <w:t xml:space="preserve"> The list contains </w:t>
      </w:r>
      <w:r w:rsidR="00D16237">
        <w:rPr>
          <w:rFonts w:ascii="Lora" w:hAnsi="Lora"/>
        </w:rPr>
        <w:t>wines we currently stock as well as wines that can be ordered in specially.</w:t>
      </w:r>
      <w:r w:rsidR="005C63BD">
        <w:rPr>
          <w:rFonts w:ascii="Lora" w:hAnsi="Lora"/>
        </w:rPr>
        <w:t xml:space="preserve"> </w:t>
      </w:r>
      <w:r w:rsidR="007F7588">
        <w:rPr>
          <w:rFonts w:ascii="Lora" w:hAnsi="Lora"/>
        </w:rPr>
        <w:t>W</w:t>
      </w:r>
      <w:r w:rsidR="00403FEC">
        <w:rPr>
          <w:rFonts w:ascii="Lora" w:hAnsi="Lora"/>
        </w:rPr>
        <w:t>e would ask that clients let us know how many bottles they’d like us to order</w:t>
      </w:r>
      <w:r w:rsidR="00665015">
        <w:rPr>
          <w:rFonts w:ascii="Lora" w:hAnsi="Lora"/>
        </w:rPr>
        <w:t>,</w:t>
      </w:r>
      <w:r w:rsidR="005D71C0">
        <w:rPr>
          <w:rFonts w:ascii="Lora" w:hAnsi="Lora"/>
        </w:rPr>
        <w:t xml:space="preserve"> as well as give us prior notice.</w:t>
      </w:r>
      <w:r w:rsidR="0088600C">
        <w:rPr>
          <w:rFonts w:ascii="Lora" w:hAnsi="Lora"/>
        </w:rPr>
        <w:t xml:space="preserve"> </w:t>
      </w:r>
    </w:p>
    <w:p w14:paraId="41488ABC" w14:textId="6A963D8F" w:rsidR="005B4D0F" w:rsidRPr="00D53313" w:rsidRDefault="0088600C">
      <w:pPr>
        <w:rPr>
          <w:rFonts w:ascii="Lora" w:hAnsi="Lora"/>
        </w:rPr>
      </w:pPr>
      <w:r>
        <w:rPr>
          <w:rFonts w:ascii="Lora" w:hAnsi="Lora"/>
        </w:rPr>
        <w:t>For wines by the glass please see our bar menu</w:t>
      </w:r>
      <w:r w:rsidR="00D16237">
        <w:rPr>
          <w:rFonts w:ascii="Lora" w:hAnsi="Lora"/>
        </w:rPr>
        <w:t>.</w:t>
      </w:r>
    </w:p>
    <w:p w14:paraId="393FA66A" w14:textId="77777777" w:rsidR="00195AC4" w:rsidRDefault="00195AC4">
      <w:pPr>
        <w:rPr>
          <w:rFonts w:ascii="Lora" w:hAnsi="Lora"/>
          <w:b/>
          <w:bCs/>
        </w:rPr>
      </w:pPr>
    </w:p>
    <w:p w14:paraId="0DBA18DA" w14:textId="77777777" w:rsidR="008804AF" w:rsidRDefault="008804AF">
      <w:pPr>
        <w:rPr>
          <w:rFonts w:ascii="Lora" w:hAnsi="Lora"/>
          <w:b/>
          <w:bCs/>
        </w:rPr>
      </w:pPr>
    </w:p>
    <w:p w14:paraId="4922B964" w14:textId="77777777" w:rsidR="008804AF" w:rsidRDefault="008804AF">
      <w:pPr>
        <w:rPr>
          <w:rFonts w:ascii="Lora" w:hAnsi="Lora"/>
          <w:b/>
          <w:bCs/>
        </w:rPr>
      </w:pPr>
    </w:p>
    <w:p w14:paraId="015D363F" w14:textId="375814CC" w:rsidR="00B837A0" w:rsidRDefault="00B837A0">
      <w:pPr>
        <w:rPr>
          <w:rFonts w:ascii="Lora" w:hAnsi="Lora"/>
          <w:b/>
          <w:bCs/>
        </w:rPr>
      </w:pPr>
      <w:r w:rsidRPr="00D5375D">
        <w:rPr>
          <w:rFonts w:ascii="Lora" w:hAnsi="Lora"/>
          <w:b/>
          <w:bCs/>
        </w:rPr>
        <w:t>White Wine</w:t>
      </w:r>
    </w:p>
    <w:p w14:paraId="7E73B76B" w14:textId="0AF4EE04" w:rsidR="00220990" w:rsidRDefault="005A4EE6">
      <w:pPr>
        <w:rPr>
          <w:rFonts w:ascii="Lora" w:hAnsi="Lora"/>
          <w:b/>
          <w:bCs/>
        </w:rPr>
      </w:pPr>
      <w:proofErr w:type="spellStart"/>
      <w:r>
        <w:rPr>
          <w:rFonts w:ascii="Lora" w:hAnsi="Lora"/>
        </w:rPr>
        <w:t>Ambleri</w:t>
      </w:r>
      <w:proofErr w:type="spellEnd"/>
      <w:r w:rsidR="00473AB3">
        <w:rPr>
          <w:rFonts w:ascii="Lora" w:hAnsi="Lora"/>
        </w:rPr>
        <w:t xml:space="preserve">, </w:t>
      </w:r>
      <w:proofErr w:type="spellStart"/>
      <w:r w:rsidR="00473AB3">
        <w:rPr>
          <w:rFonts w:ascii="Lora" w:hAnsi="Lora"/>
        </w:rPr>
        <w:t>Trebbiano</w:t>
      </w:r>
      <w:proofErr w:type="spellEnd"/>
      <w:r w:rsidR="00473AB3">
        <w:rPr>
          <w:rFonts w:ascii="Lora" w:hAnsi="Lora"/>
        </w:rPr>
        <w:t xml:space="preserve"> Vermentino, Italy. </w:t>
      </w:r>
      <w:r w:rsidR="00473AB3" w:rsidRPr="0034472E">
        <w:rPr>
          <w:rFonts w:ascii="Lora" w:hAnsi="Lora"/>
          <w:b/>
          <w:bCs/>
        </w:rPr>
        <w:t>€32</w:t>
      </w:r>
    </w:p>
    <w:p w14:paraId="62203CF8" w14:textId="447D7D58" w:rsidR="00110544" w:rsidRDefault="00553ED6">
      <w:pPr>
        <w:rPr>
          <w:rFonts w:ascii="Lora" w:hAnsi="Lora"/>
          <w:b/>
          <w:bCs/>
        </w:rPr>
      </w:pPr>
      <w:r>
        <w:rPr>
          <w:rFonts w:ascii="Lora" w:hAnsi="Lora"/>
        </w:rPr>
        <w:t>Villa Marchesi, Pinot Grigio</w:t>
      </w:r>
      <w:r w:rsidR="00D65177">
        <w:rPr>
          <w:rFonts w:ascii="Lora" w:hAnsi="Lora"/>
        </w:rPr>
        <w:t xml:space="preserve"> DOC, </w:t>
      </w:r>
      <w:r w:rsidR="00DA66BE">
        <w:rPr>
          <w:rFonts w:ascii="Lora" w:hAnsi="Lora"/>
        </w:rPr>
        <w:t>Friul</w:t>
      </w:r>
      <w:r w:rsidR="00527390">
        <w:rPr>
          <w:rFonts w:ascii="Lora" w:hAnsi="Lora"/>
        </w:rPr>
        <w:t xml:space="preserve">i, </w:t>
      </w:r>
      <w:r w:rsidR="00D65177">
        <w:rPr>
          <w:rFonts w:ascii="Lora" w:hAnsi="Lora"/>
        </w:rPr>
        <w:t>Italy</w:t>
      </w:r>
      <w:r w:rsidR="00B960F3">
        <w:rPr>
          <w:rFonts w:ascii="Lora" w:hAnsi="Lora"/>
        </w:rPr>
        <w:t>.</w:t>
      </w:r>
      <w:r w:rsidR="00D65177">
        <w:rPr>
          <w:rFonts w:ascii="Lora" w:hAnsi="Lora"/>
        </w:rPr>
        <w:t xml:space="preserve"> </w:t>
      </w:r>
      <w:r w:rsidR="00D65177" w:rsidRPr="00527390">
        <w:rPr>
          <w:rFonts w:ascii="Lora" w:hAnsi="Lora"/>
          <w:b/>
          <w:bCs/>
        </w:rPr>
        <w:t>€34</w:t>
      </w:r>
    </w:p>
    <w:p w14:paraId="52B262FE" w14:textId="3BE94657" w:rsidR="00527390" w:rsidRPr="00527390" w:rsidRDefault="00527390">
      <w:pPr>
        <w:rPr>
          <w:rFonts w:ascii="Lora" w:hAnsi="Lora"/>
        </w:rPr>
      </w:pPr>
      <w:r>
        <w:rPr>
          <w:rFonts w:ascii="Lora" w:hAnsi="Lora"/>
        </w:rPr>
        <w:t xml:space="preserve">Old Coach Road, Sauvignon Blanc, Nelson, </w:t>
      </w:r>
      <w:r w:rsidR="00B960F3">
        <w:rPr>
          <w:rFonts w:ascii="Lora" w:hAnsi="Lora"/>
        </w:rPr>
        <w:t xml:space="preserve">New Zealand. </w:t>
      </w:r>
      <w:r w:rsidR="00B960F3" w:rsidRPr="00B960F3">
        <w:rPr>
          <w:rFonts w:ascii="Lora" w:hAnsi="Lora"/>
          <w:b/>
          <w:bCs/>
        </w:rPr>
        <w:t>€38</w:t>
      </w:r>
    </w:p>
    <w:p w14:paraId="728FD5CE" w14:textId="382110B3" w:rsidR="00B837A0" w:rsidRPr="00D5375D" w:rsidRDefault="00B837A0">
      <w:pPr>
        <w:rPr>
          <w:rFonts w:ascii="Lora" w:hAnsi="Lora"/>
        </w:rPr>
      </w:pPr>
      <w:r w:rsidRPr="00D5375D">
        <w:rPr>
          <w:rFonts w:ascii="Lora" w:hAnsi="Lora"/>
        </w:rPr>
        <w:t xml:space="preserve">Chateau Haut Rian, Bordeaux AOC, France. Sauvignon Blanc/ Semillon blend. </w:t>
      </w:r>
      <w:r w:rsidRPr="00D5375D">
        <w:rPr>
          <w:rFonts w:ascii="Lora" w:hAnsi="Lora"/>
          <w:b/>
          <w:bCs/>
        </w:rPr>
        <w:t>€</w:t>
      </w:r>
      <w:r w:rsidR="009776C5">
        <w:rPr>
          <w:rFonts w:ascii="Lora" w:hAnsi="Lora"/>
          <w:b/>
          <w:bCs/>
        </w:rPr>
        <w:t>33</w:t>
      </w:r>
      <w:r w:rsidRPr="00D5375D">
        <w:rPr>
          <w:rFonts w:ascii="Lora" w:hAnsi="Lora"/>
        </w:rPr>
        <w:t xml:space="preserve"> </w:t>
      </w:r>
    </w:p>
    <w:p w14:paraId="55243A19" w14:textId="018D4E47" w:rsidR="00B837A0" w:rsidRPr="00D5375D" w:rsidRDefault="00B837A0">
      <w:pPr>
        <w:rPr>
          <w:rFonts w:ascii="Lora" w:hAnsi="Lora"/>
        </w:rPr>
      </w:pPr>
      <w:r w:rsidRPr="00D5375D">
        <w:rPr>
          <w:rFonts w:ascii="Lora" w:hAnsi="Lora"/>
        </w:rPr>
        <w:t xml:space="preserve">Domaine Félines Jourdan, </w:t>
      </w:r>
      <w:proofErr w:type="spellStart"/>
      <w:r w:rsidRPr="00D5375D">
        <w:rPr>
          <w:rFonts w:ascii="Lora" w:hAnsi="Lora"/>
        </w:rPr>
        <w:t>Picpoul</w:t>
      </w:r>
      <w:proofErr w:type="spellEnd"/>
      <w:r w:rsidRPr="00D5375D">
        <w:rPr>
          <w:rFonts w:ascii="Lora" w:hAnsi="Lora"/>
        </w:rPr>
        <w:t xml:space="preserve"> de Pinet. France. </w:t>
      </w:r>
      <w:r w:rsidRPr="00D5375D">
        <w:rPr>
          <w:rFonts w:ascii="Lora" w:hAnsi="Lora"/>
          <w:b/>
          <w:bCs/>
        </w:rPr>
        <w:t>€</w:t>
      </w:r>
      <w:r w:rsidR="002A668B">
        <w:rPr>
          <w:rFonts w:ascii="Lora" w:hAnsi="Lora"/>
          <w:b/>
          <w:bCs/>
        </w:rPr>
        <w:t>40</w:t>
      </w:r>
      <w:r w:rsidRPr="00D5375D">
        <w:rPr>
          <w:rFonts w:ascii="Lora" w:hAnsi="Lora"/>
        </w:rPr>
        <w:t xml:space="preserve"> </w:t>
      </w:r>
    </w:p>
    <w:p w14:paraId="7557B574" w14:textId="24C5427F" w:rsidR="00B837A0" w:rsidRPr="00D5375D" w:rsidRDefault="00B837A0">
      <w:pPr>
        <w:rPr>
          <w:rFonts w:ascii="Lora" w:hAnsi="Lora"/>
        </w:rPr>
      </w:pPr>
      <w:r w:rsidRPr="00D5375D">
        <w:rPr>
          <w:rFonts w:ascii="Lora" w:hAnsi="Lora"/>
        </w:rPr>
        <w:t xml:space="preserve">Kamara ‘Pure Shadow Play’, Assyrtiko, Thessaloniki, Thessaloniki PGI, Greece. </w:t>
      </w:r>
      <w:r w:rsidRPr="00D5375D">
        <w:rPr>
          <w:rFonts w:ascii="Lora" w:hAnsi="Lora"/>
          <w:b/>
          <w:bCs/>
        </w:rPr>
        <w:t>€</w:t>
      </w:r>
      <w:r w:rsidR="00D97B2A">
        <w:rPr>
          <w:rFonts w:ascii="Lora" w:hAnsi="Lora"/>
          <w:b/>
          <w:bCs/>
        </w:rPr>
        <w:t>52</w:t>
      </w:r>
    </w:p>
    <w:p w14:paraId="2D5F3429" w14:textId="75CDD1BF" w:rsidR="00B837A0" w:rsidRPr="00D5375D" w:rsidRDefault="00B837A0">
      <w:pPr>
        <w:rPr>
          <w:rFonts w:ascii="Lora" w:hAnsi="Lora"/>
        </w:rPr>
      </w:pPr>
      <w:r w:rsidRPr="00D5375D">
        <w:rPr>
          <w:rFonts w:ascii="Lora" w:hAnsi="Lora"/>
        </w:rPr>
        <w:t xml:space="preserve">Domaine </w:t>
      </w:r>
      <w:proofErr w:type="spellStart"/>
      <w:r w:rsidRPr="00D5375D">
        <w:rPr>
          <w:rFonts w:ascii="Lora" w:hAnsi="Lora"/>
        </w:rPr>
        <w:t>Saumaize</w:t>
      </w:r>
      <w:proofErr w:type="spellEnd"/>
      <w:r w:rsidRPr="00D5375D">
        <w:rPr>
          <w:rFonts w:ascii="Lora" w:hAnsi="Lora"/>
        </w:rPr>
        <w:t xml:space="preserve"> Michelin, ‘</w:t>
      </w:r>
      <w:proofErr w:type="spellStart"/>
      <w:r w:rsidRPr="00D5375D">
        <w:rPr>
          <w:rFonts w:ascii="Lora" w:hAnsi="Lora"/>
        </w:rPr>
        <w:t>Pentacrine</w:t>
      </w:r>
      <w:proofErr w:type="spellEnd"/>
      <w:r w:rsidRPr="00D5375D">
        <w:rPr>
          <w:rFonts w:ascii="Lora" w:hAnsi="Lora"/>
        </w:rPr>
        <w:t>’, Chardonnay</w:t>
      </w:r>
      <w:r w:rsidR="00810149">
        <w:rPr>
          <w:rFonts w:ascii="Lora" w:hAnsi="Lora"/>
        </w:rPr>
        <w:t xml:space="preserve"> </w:t>
      </w:r>
      <w:r w:rsidRPr="00D5375D">
        <w:rPr>
          <w:rFonts w:ascii="Lora" w:hAnsi="Lora"/>
        </w:rPr>
        <w:t xml:space="preserve">Pouilly </w:t>
      </w:r>
      <w:proofErr w:type="spellStart"/>
      <w:r w:rsidRPr="00D5375D">
        <w:rPr>
          <w:rFonts w:ascii="Lora" w:hAnsi="Lora"/>
        </w:rPr>
        <w:t>Fuisse</w:t>
      </w:r>
      <w:proofErr w:type="spellEnd"/>
      <w:r w:rsidRPr="00D5375D">
        <w:rPr>
          <w:rFonts w:ascii="Lora" w:hAnsi="Lora"/>
        </w:rPr>
        <w:t xml:space="preserve"> '</w:t>
      </w:r>
      <w:proofErr w:type="spellStart"/>
      <w:r w:rsidRPr="00D5375D">
        <w:rPr>
          <w:rFonts w:ascii="Lora" w:hAnsi="Lora"/>
        </w:rPr>
        <w:t>Pentacrine</w:t>
      </w:r>
      <w:proofErr w:type="spellEnd"/>
      <w:r w:rsidRPr="00D5375D">
        <w:rPr>
          <w:rFonts w:ascii="Lora" w:hAnsi="Lora"/>
        </w:rPr>
        <w:t xml:space="preserve">' AOC , Burgundy, France. </w:t>
      </w:r>
      <w:r w:rsidRPr="00D5375D">
        <w:rPr>
          <w:rFonts w:ascii="Lora" w:hAnsi="Lora"/>
          <w:b/>
          <w:bCs/>
        </w:rPr>
        <w:t>€</w:t>
      </w:r>
      <w:r w:rsidR="00D97B2A">
        <w:rPr>
          <w:rFonts w:ascii="Lora" w:hAnsi="Lora"/>
          <w:b/>
          <w:bCs/>
        </w:rPr>
        <w:t>65</w:t>
      </w:r>
    </w:p>
    <w:p w14:paraId="49103C4F" w14:textId="33DF33ED" w:rsidR="00B837A0" w:rsidRDefault="00B837A0">
      <w:pPr>
        <w:rPr>
          <w:rFonts w:ascii="Lora" w:hAnsi="Lora"/>
          <w:b/>
          <w:bCs/>
        </w:rPr>
      </w:pPr>
      <w:r w:rsidRPr="00D5375D">
        <w:rPr>
          <w:rFonts w:ascii="Lora" w:hAnsi="Lora"/>
        </w:rPr>
        <w:t xml:space="preserve">Domaine de la </w:t>
      </w:r>
      <w:proofErr w:type="spellStart"/>
      <w:r w:rsidRPr="00D5375D">
        <w:rPr>
          <w:rFonts w:ascii="Lora" w:hAnsi="Lora"/>
        </w:rPr>
        <w:t>Bongran</w:t>
      </w:r>
      <w:proofErr w:type="spellEnd"/>
      <w:r w:rsidRPr="00D5375D">
        <w:rPr>
          <w:rFonts w:ascii="Lora" w:hAnsi="Lora"/>
        </w:rPr>
        <w:t xml:space="preserve"> - </w:t>
      </w:r>
      <w:proofErr w:type="spellStart"/>
      <w:r w:rsidRPr="00D5375D">
        <w:rPr>
          <w:rFonts w:ascii="Lora" w:hAnsi="Lora"/>
        </w:rPr>
        <w:t>Viré-Clessé</w:t>
      </w:r>
      <w:proofErr w:type="spellEnd"/>
      <w:r w:rsidRPr="00D5375D">
        <w:rPr>
          <w:rFonts w:ascii="Lora" w:hAnsi="Lora"/>
        </w:rPr>
        <w:t xml:space="preserve">, Chardonnay, Vire Classe AOC, Burgundy, France. </w:t>
      </w:r>
      <w:r w:rsidRPr="00D5375D">
        <w:rPr>
          <w:rFonts w:ascii="Lora" w:hAnsi="Lora"/>
          <w:b/>
          <w:bCs/>
        </w:rPr>
        <w:t>€</w:t>
      </w:r>
      <w:r w:rsidR="00D97B2A">
        <w:rPr>
          <w:rFonts w:ascii="Lora" w:hAnsi="Lora"/>
          <w:b/>
          <w:bCs/>
        </w:rPr>
        <w:t>75</w:t>
      </w:r>
    </w:p>
    <w:p w14:paraId="6AD6B38E" w14:textId="77777777" w:rsidR="008804AF" w:rsidRDefault="008804AF">
      <w:pPr>
        <w:rPr>
          <w:rFonts w:ascii="Lora" w:hAnsi="Lora"/>
          <w:b/>
          <w:bCs/>
        </w:rPr>
      </w:pPr>
    </w:p>
    <w:p w14:paraId="7E587EDF" w14:textId="77777777" w:rsidR="008804AF" w:rsidRDefault="008804AF">
      <w:pPr>
        <w:rPr>
          <w:rFonts w:ascii="Lora" w:hAnsi="Lora"/>
          <w:b/>
          <w:bCs/>
        </w:rPr>
      </w:pPr>
    </w:p>
    <w:p w14:paraId="6B0CA8DD" w14:textId="77777777" w:rsidR="008804AF" w:rsidRDefault="008804AF">
      <w:pPr>
        <w:rPr>
          <w:rFonts w:ascii="Lora" w:hAnsi="Lora"/>
          <w:b/>
          <w:bCs/>
        </w:rPr>
      </w:pPr>
    </w:p>
    <w:p w14:paraId="7DBDE0C9" w14:textId="24083CAE" w:rsidR="00D5375D" w:rsidRDefault="00D5375D">
      <w:pPr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Red Wine</w:t>
      </w:r>
    </w:p>
    <w:p w14:paraId="0AD97A40" w14:textId="72B677D5" w:rsidR="00A306E1" w:rsidRDefault="00A306E1">
      <w:pPr>
        <w:rPr>
          <w:rFonts w:ascii="Lora" w:hAnsi="Lora"/>
        </w:rPr>
      </w:pPr>
      <w:r>
        <w:rPr>
          <w:rFonts w:ascii="Lora" w:hAnsi="Lora"/>
        </w:rPr>
        <w:t>Sa</w:t>
      </w:r>
      <w:r w:rsidR="004E1DBD">
        <w:rPr>
          <w:rFonts w:ascii="Lora" w:hAnsi="Lora"/>
        </w:rPr>
        <w:t>i</w:t>
      </w:r>
      <w:r>
        <w:rPr>
          <w:rFonts w:ascii="Lora" w:hAnsi="Lora"/>
        </w:rPr>
        <w:t>nt Marc</w:t>
      </w:r>
      <w:r w:rsidR="004E1DBD">
        <w:rPr>
          <w:rFonts w:ascii="Lora" w:hAnsi="Lora"/>
        </w:rPr>
        <w:t xml:space="preserve"> </w:t>
      </w:r>
      <w:proofErr w:type="spellStart"/>
      <w:r w:rsidR="004E1DBD">
        <w:rPr>
          <w:rFonts w:ascii="Lora" w:hAnsi="Lora"/>
        </w:rPr>
        <w:t>Reserv</w:t>
      </w:r>
      <w:r w:rsidR="0031253B">
        <w:rPr>
          <w:rFonts w:ascii="Lora" w:hAnsi="Lora"/>
        </w:rPr>
        <w:t>é</w:t>
      </w:r>
      <w:proofErr w:type="spellEnd"/>
      <w:r>
        <w:rPr>
          <w:rFonts w:ascii="Lora" w:hAnsi="Lora"/>
        </w:rPr>
        <w:t>,</w:t>
      </w:r>
      <w:r w:rsidR="0023668F">
        <w:rPr>
          <w:rFonts w:ascii="Lora" w:hAnsi="Lora"/>
        </w:rPr>
        <w:t xml:space="preserve"> Pays </w:t>
      </w:r>
      <w:proofErr w:type="spellStart"/>
      <w:r w:rsidR="0023668F">
        <w:rPr>
          <w:rFonts w:ascii="Lora" w:hAnsi="Lora"/>
        </w:rPr>
        <w:t>d’Oc</w:t>
      </w:r>
      <w:proofErr w:type="spellEnd"/>
      <w:r w:rsidR="0023668F">
        <w:rPr>
          <w:rFonts w:ascii="Lora" w:hAnsi="Lora"/>
        </w:rPr>
        <w:t>, France, Merlot</w:t>
      </w:r>
      <w:r w:rsidR="0031253B">
        <w:rPr>
          <w:rFonts w:ascii="Lora" w:hAnsi="Lora"/>
        </w:rPr>
        <w:t xml:space="preserve">. </w:t>
      </w:r>
      <w:r w:rsidR="0031253B" w:rsidRPr="0031253B">
        <w:rPr>
          <w:rFonts w:ascii="Lora" w:hAnsi="Lora"/>
          <w:b/>
          <w:bCs/>
        </w:rPr>
        <w:t>€32</w:t>
      </w:r>
    </w:p>
    <w:p w14:paraId="5BA2F6A5" w14:textId="19A13B1F" w:rsidR="00A306E1" w:rsidRDefault="0031253B">
      <w:pPr>
        <w:rPr>
          <w:rFonts w:ascii="Lora" w:hAnsi="Lora"/>
          <w:b/>
          <w:bCs/>
        </w:rPr>
      </w:pPr>
      <w:r>
        <w:rPr>
          <w:rFonts w:ascii="Lora" w:hAnsi="Lora"/>
        </w:rPr>
        <w:t>Via Eguia</w:t>
      </w:r>
      <w:r w:rsidR="004F10A8">
        <w:rPr>
          <w:rFonts w:ascii="Lora" w:hAnsi="Lora"/>
        </w:rPr>
        <w:t>, Rioja Crianza,</w:t>
      </w:r>
      <w:r w:rsidR="006F5F22">
        <w:rPr>
          <w:rFonts w:ascii="Lora" w:hAnsi="Lora"/>
        </w:rPr>
        <w:t xml:space="preserve"> Spain, Tempranillo. </w:t>
      </w:r>
      <w:r w:rsidR="006F5F22" w:rsidRPr="006F5F22">
        <w:rPr>
          <w:rFonts w:ascii="Lora" w:hAnsi="Lora"/>
          <w:b/>
          <w:bCs/>
        </w:rPr>
        <w:t>€34</w:t>
      </w:r>
    </w:p>
    <w:p w14:paraId="5E0AAE04" w14:textId="71194122" w:rsidR="006F5F22" w:rsidRPr="00287D70" w:rsidRDefault="00287D70">
      <w:pPr>
        <w:rPr>
          <w:rFonts w:ascii="Lora" w:hAnsi="Lora"/>
        </w:rPr>
      </w:pPr>
      <w:r>
        <w:rPr>
          <w:rFonts w:ascii="Lora" w:hAnsi="Lora"/>
        </w:rPr>
        <w:lastRenderedPageBreak/>
        <w:t>Don David Reserve,</w:t>
      </w:r>
      <w:r w:rsidR="004A1704">
        <w:rPr>
          <w:rFonts w:ascii="Lora" w:hAnsi="Lora"/>
        </w:rPr>
        <w:t xml:space="preserve"> Argentina, </w:t>
      </w:r>
      <w:r w:rsidR="00250ED8">
        <w:rPr>
          <w:rFonts w:ascii="Lora" w:hAnsi="Lora"/>
        </w:rPr>
        <w:t xml:space="preserve">Malbec. </w:t>
      </w:r>
      <w:r w:rsidR="00250ED8" w:rsidRPr="00250ED8">
        <w:rPr>
          <w:rFonts w:ascii="Lora" w:hAnsi="Lora"/>
          <w:b/>
          <w:bCs/>
        </w:rPr>
        <w:t>€38</w:t>
      </w:r>
    </w:p>
    <w:p w14:paraId="20C659B6" w14:textId="058F77EC" w:rsidR="00D5375D" w:rsidRPr="00FE6DA6" w:rsidRDefault="00D5375D">
      <w:pPr>
        <w:rPr>
          <w:rFonts w:ascii="Lora" w:hAnsi="Lora"/>
        </w:rPr>
      </w:pPr>
      <w:proofErr w:type="spellStart"/>
      <w:r w:rsidRPr="00FE6DA6">
        <w:rPr>
          <w:rFonts w:ascii="Lora" w:hAnsi="Lora"/>
        </w:rPr>
        <w:t>Ciu</w:t>
      </w:r>
      <w:proofErr w:type="spellEnd"/>
      <w:r w:rsidRPr="00FE6DA6">
        <w:rPr>
          <w:rFonts w:ascii="Lora" w:hAnsi="Lora"/>
        </w:rPr>
        <w:t xml:space="preserve"> </w:t>
      </w:r>
      <w:proofErr w:type="spellStart"/>
      <w:r w:rsidRPr="00FE6DA6">
        <w:rPr>
          <w:rFonts w:ascii="Lora" w:hAnsi="Lora"/>
        </w:rPr>
        <w:t>Ciu</w:t>
      </w:r>
      <w:proofErr w:type="spellEnd"/>
      <w:r w:rsidRPr="00FE6DA6">
        <w:rPr>
          <w:rFonts w:ascii="Lora" w:hAnsi="Lora"/>
        </w:rPr>
        <w:t>, Marche IGP, Montepulciano, Italy. Sangiovese</w:t>
      </w:r>
      <w:r w:rsidR="009F0607">
        <w:rPr>
          <w:rFonts w:ascii="Lora" w:hAnsi="Lora"/>
        </w:rPr>
        <w:t>/Montepulciano blend</w:t>
      </w:r>
      <w:r w:rsidRPr="00FE6DA6">
        <w:rPr>
          <w:rFonts w:ascii="Lora" w:hAnsi="Lora"/>
        </w:rPr>
        <w:t xml:space="preserve">. </w:t>
      </w:r>
      <w:r w:rsidRPr="00FE6DA6">
        <w:rPr>
          <w:rFonts w:ascii="Lora" w:hAnsi="Lora"/>
          <w:b/>
          <w:bCs/>
        </w:rPr>
        <w:t>€</w:t>
      </w:r>
      <w:r w:rsidR="00A306E1">
        <w:rPr>
          <w:rFonts w:ascii="Lora" w:hAnsi="Lora"/>
          <w:b/>
          <w:bCs/>
        </w:rPr>
        <w:t>34</w:t>
      </w:r>
    </w:p>
    <w:p w14:paraId="0C3BDA11" w14:textId="00431EF4" w:rsidR="00D5375D" w:rsidRPr="00FE6DA6" w:rsidRDefault="00D5375D">
      <w:pPr>
        <w:rPr>
          <w:rFonts w:ascii="Lora" w:hAnsi="Lora"/>
        </w:rPr>
      </w:pPr>
      <w:r w:rsidRPr="00FE6DA6">
        <w:rPr>
          <w:rFonts w:ascii="Lora" w:hAnsi="Lora"/>
        </w:rPr>
        <w:t xml:space="preserve">Maison </w:t>
      </w:r>
      <w:proofErr w:type="spellStart"/>
      <w:r w:rsidRPr="00FE6DA6">
        <w:rPr>
          <w:rFonts w:ascii="Lora" w:hAnsi="Lora"/>
        </w:rPr>
        <w:t>Plantevin</w:t>
      </w:r>
      <w:proofErr w:type="spellEnd"/>
      <w:r w:rsidRPr="00FE6DA6">
        <w:rPr>
          <w:rFonts w:ascii="Lora" w:hAnsi="Lora"/>
        </w:rPr>
        <w:t xml:space="preserve">, Cotes du Rhone. France. Grenache, Syrah, Carignan, Cinsault. </w:t>
      </w:r>
      <w:r w:rsidRPr="00FE6DA6">
        <w:rPr>
          <w:rFonts w:ascii="Lora" w:hAnsi="Lora"/>
          <w:b/>
          <w:bCs/>
        </w:rPr>
        <w:t>€</w:t>
      </w:r>
      <w:r w:rsidR="006529DA">
        <w:rPr>
          <w:rFonts w:ascii="Lora" w:hAnsi="Lora"/>
          <w:b/>
          <w:bCs/>
        </w:rPr>
        <w:t>3</w:t>
      </w:r>
      <w:r w:rsidR="00C03519" w:rsidRPr="00FE6DA6">
        <w:rPr>
          <w:rFonts w:ascii="Lora" w:hAnsi="Lora"/>
          <w:b/>
          <w:bCs/>
        </w:rPr>
        <w:t>8</w:t>
      </w:r>
    </w:p>
    <w:p w14:paraId="253EB6BA" w14:textId="274B7F46" w:rsidR="00D5375D" w:rsidRPr="00FE6DA6" w:rsidRDefault="00D5375D">
      <w:pPr>
        <w:rPr>
          <w:rFonts w:ascii="Lora" w:hAnsi="Lora"/>
        </w:rPr>
      </w:pPr>
      <w:proofErr w:type="spellStart"/>
      <w:r w:rsidRPr="00FE6DA6">
        <w:rPr>
          <w:rFonts w:ascii="Lora" w:hAnsi="Lora"/>
        </w:rPr>
        <w:t>Bodini</w:t>
      </w:r>
      <w:proofErr w:type="spellEnd"/>
      <w:r w:rsidRPr="00FE6DA6">
        <w:rPr>
          <w:rFonts w:ascii="Lora" w:hAnsi="Lora"/>
        </w:rPr>
        <w:t>, Mendoza, Argentina. Malbec</w:t>
      </w:r>
      <w:r w:rsidR="00FE6DA6" w:rsidRPr="00FE6DA6">
        <w:rPr>
          <w:rFonts w:ascii="Lora" w:hAnsi="Lora"/>
        </w:rPr>
        <w:t>.</w:t>
      </w:r>
      <w:r w:rsidRPr="00FE6DA6">
        <w:rPr>
          <w:rFonts w:ascii="Lora" w:hAnsi="Lora"/>
        </w:rPr>
        <w:t xml:space="preserve"> </w:t>
      </w:r>
      <w:r w:rsidRPr="00FE6DA6">
        <w:rPr>
          <w:rFonts w:ascii="Lora" w:hAnsi="Lora"/>
          <w:b/>
          <w:bCs/>
        </w:rPr>
        <w:t>€</w:t>
      </w:r>
      <w:r w:rsidR="00281698">
        <w:rPr>
          <w:rFonts w:ascii="Lora" w:hAnsi="Lora"/>
          <w:b/>
          <w:bCs/>
        </w:rPr>
        <w:t>41</w:t>
      </w:r>
    </w:p>
    <w:p w14:paraId="1A37A164" w14:textId="38F0A9BB" w:rsidR="00FE6DA6" w:rsidRPr="00FE6DA6" w:rsidRDefault="00FE6DA6">
      <w:pPr>
        <w:rPr>
          <w:rFonts w:ascii="Lora" w:hAnsi="Lora"/>
        </w:rPr>
      </w:pPr>
      <w:r w:rsidRPr="00FE6DA6">
        <w:rPr>
          <w:rFonts w:ascii="Lora" w:hAnsi="Lora"/>
        </w:rPr>
        <w:t xml:space="preserve">Paddy Borthwick, New Zealand, Pinot Noir. </w:t>
      </w:r>
      <w:r w:rsidRPr="00FE6DA6">
        <w:rPr>
          <w:rFonts w:ascii="Lora" w:hAnsi="Lora"/>
          <w:b/>
          <w:bCs/>
        </w:rPr>
        <w:t>€</w:t>
      </w:r>
      <w:r w:rsidR="00281698">
        <w:rPr>
          <w:rFonts w:ascii="Lora" w:hAnsi="Lora"/>
          <w:b/>
          <w:bCs/>
        </w:rPr>
        <w:t>49</w:t>
      </w:r>
    </w:p>
    <w:p w14:paraId="552868FB" w14:textId="2443DE37" w:rsidR="00D5375D" w:rsidRPr="00FE6DA6" w:rsidRDefault="00D5375D">
      <w:pPr>
        <w:rPr>
          <w:rFonts w:ascii="Lora" w:hAnsi="Lora"/>
        </w:rPr>
      </w:pPr>
      <w:proofErr w:type="spellStart"/>
      <w:r w:rsidRPr="00FE6DA6">
        <w:rPr>
          <w:rFonts w:ascii="Lora" w:hAnsi="Lora"/>
        </w:rPr>
        <w:t>Vinasperi</w:t>
      </w:r>
      <w:proofErr w:type="spellEnd"/>
      <w:r w:rsidRPr="00FE6DA6">
        <w:rPr>
          <w:rFonts w:ascii="Lora" w:hAnsi="Lora"/>
        </w:rPr>
        <w:t xml:space="preserve"> </w:t>
      </w:r>
      <w:proofErr w:type="spellStart"/>
      <w:r w:rsidRPr="00FE6DA6">
        <w:rPr>
          <w:rFonts w:ascii="Lora" w:hAnsi="Lora"/>
        </w:rPr>
        <w:t>Seleccion</w:t>
      </w:r>
      <w:proofErr w:type="spellEnd"/>
      <w:r w:rsidRPr="00FE6DA6">
        <w:rPr>
          <w:rFonts w:ascii="Lora" w:hAnsi="Lora"/>
        </w:rPr>
        <w:t xml:space="preserve"> Limitada, Tempranillo, Rioja DO, Rioja, Spain. </w:t>
      </w:r>
      <w:r w:rsidRPr="00FE6DA6">
        <w:rPr>
          <w:rFonts w:ascii="Lora" w:hAnsi="Lora"/>
          <w:b/>
          <w:bCs/>
        </w:rPr>
        <w:t>€</w:t>
      </w:r>
      <w:r w:rsidR="00281698">
        <w:rPr>
          <w:rFonts w:ascii="Lora" w:hAnsi="Lora"/>
          <w:b/>
          <w:bCs/>
        </w:rPr>
        <w:t>52</w:t>
      </w:r>
      <w:r w:rsidRPr="00FE6DA6">
        <w:rPr>
          <w:rFonts w:ascii="Lora" w:hAnsi="Lora"/>
        </w:rPr>
        <w:t xml:space="preserve"> </w:t>
      </w:r>
    </w:p>
    <w:p w14:paraId="056BC750" w14:textId="7389B892" w:rsidR="00D5375D" w:rsidRDefault="00D5375D">
      <w:pPr>
        <w:rPr>
          <w:rFonts w:ascii="Lora" w:hAnsi="Lora"/>
          <w:b/>
          <w:bCs/>
        </w:rPr>
      </w:pPr>
      <w:r w:rsidRPr="00FE6DA6">
        <w:rPr>
          <w:rFonts w:ascii="Lora" w:hAnsi="Lora"/>
        </w:rPr>
        <w:t xml:space="preserve">Barolo Vigne Dei Fantina. Nebbiolo, Barolo DOCG, Piedmont, Italy. </w:t>
      </w:r>
      <w:r w:rsidRPr="00FE6DA6">
        <w:rPr>
          <w:rFonts w:ascii="Lora" w:hAnsi="Lora"/>
          <w:b/>
          <w:bCs/>
        </w:rPr>
        <w:t>€</w:t>
      </w:r>
      <w:r w:rsidR="00281698">
        <w:rPr>
          <w:rFonts w:ascii="Lora" w:hAnsi="Lora"/>
          <w:b/>
          <w:bCs/>
        </w:rPr>
        <w:t>75</w:t>
      </w:r>
    </w:p>
    <w:p w14:paraId="094CB7F4" w14:textId="77777777" w:rsidR="00195AC4" w:rsidRDefault="00195AC4">
      <w:pPr>
        <w:rPr>
          <w:rFonts w:ascii="Lora" w:hAnsi="Lora"/>
          <w:b/>
          <w:bCs/>
        </w:rPr>
      </w:pPr>
    </w:p>
    <w:p w14:paraId="2AB3211C" w14:textId="10904250" w:rsidR="00092A70" w:rsidRPr="005B4D0F" w:rsidRDefault="002F6CF4">
      <w:pPr>
        <w:rPr>
          <w:rFonts w:ascii="Lora" w:hAnsi="Lora"/>
          <w:b/>
          <w:bCs/>
        </w:rPr>
      </w:pPr>
      <w:r w:rsidRPr="005B4D0F">
        <w:rPr>
          <w:rFonts w:ascii="Lora" w:hAnsi="Lora"/>
          <w:b/>
          <w:bCs/>
        </w:rPr>
        <w:t xml:space="preserve">Sparkling Wine </w:t>
      </w:r>
    </w:p>
    <w:p w14:paraId="5F2D206B" w14:textId="0E1D28C6" w:rsidR="00092A70" w:rsidRPr="005B4D0F" w:rsidRDefault="002F6CF4">
      <w:pPr>
        <w:rPr>
          <w:rFonts w:ascii="Lora" w:hAnsi="Lora"/>
        </w:rPr>
      </w:pPr>
      <w:proofErr w:type="spellStart"/>
      <w:r w:rsidRPr="005B4D0F">
        <w:rPr>
          <w:rFonts w:ascii="Lora" w:hAnsi="Lora"/>
        </w:rPr>
        <w:t>Marsuret</w:t>
      </w:r>
      <w:proofErr w:type="spellEnd"/>
      <w:r w:rsidRPr="005B4D0F">
        <w:rPr>
          <w:rFonts w:ascii="Lora" w:hAnsi="Lora"/>
        </w:rPr>
        <w:t xml:space="preserve"> Frizzante, Treviso, Italy. Prosecco. </w:t>
      </w:r>
      <w:r w:rsidRPr="005B4D0F">
        <w:rPr>
          <w:rFonts w:ascii="Lora" w:hAnsi="Lora"/>
          <w:b/>
          <w:bCs/>
        </w:rPr>
        <w:t>€3</w:t>
      </w:r>
      <w:r w:rsidR="00AB6A04">
        <w:rPr>
          <w:rFonts w:ascii="Lora" w:hAnsi="Lora"/>
          <w:b/>
          <w:bCs/>
        </w:rPr>
        <w:t>6.90</w:t>
      </w:r>
      <w:r w:rsidRPr="005B4D0F">
        <w:rPr>
          <w:rFonts w:ascii="Lora" w:hAnsi="Lora"/>
        </w:rPr>
        <w:t xml:space="preserve"> </w:t>
      </w:r>
    </w:p>
    <w:p w14:paraId="58096350" w14:textId="14C4136C" w:rsidR="00092A70" w:rsidRPr="005B4D0F" w:rsidRDefault="002F6CF4">
      <w:pPr>
        <w:rPr>
          <w:rFonts w:ascii="Lora" w:hAnsi="Lora"/>
        </w:rPr>
      </w:pPr>
      <w:r w:rsidRPr="005B4D0F">
        <w:rPr>
          <w:rFonts w:ascii="Lora" w:hAnsi="Lora"/>
        </w:rPr>
        <w:t xml:space="preserve">Carles Andreu Cava Brut, Conca de Barbera, Spain. Macabeu, </w:t>
      </w:r>
      <w:proofErr w:type="spellStart"/>
      <w:r w:rsidRPr="005B4D0F">
        <w:rPr>
          <w:rFonts w:ascii="Lora" w:hAnsi="Lora"/>
        </w:rPr>
        <w:t>Parellada</w:t>
      </w:r>
      <w:proofErr w:type="spellEnd"/>
      <w:r w:rsidRPr="005B4D0F">
        <w:rPr>
          <w:rFonts w:ascii="Lora" w:hAnsi="Lora"/>
        </w:rPr>
        <w:t xml:space="preserve">. </w:t>
      </w:r>
      <w:r w:rsidRPr="005B4D0F">
        <w:rPr>
          <w:rFonts w:ascii="Lora" w:hAnsi="Lora"/>
          <w:b/>
          <w:bCs/>
        </w:rPr>
        <w:t>€</w:t>
      </w:r>
      <w:r w:rsidR="00AB6A04">
        <w:rPr>
          <w:rFonts w:ascii="Lora" w:hAnsi="Lora"/>
          <w:b/>
          <w:bCs/>
        </w:rPr>
        <w:t>50</w:t>
      </w:r>
    </w:p>
    <w:p w14:paraId="0C3B566E" w14:textId="4D0F7FB8" w:rsidR="00092A70" w:rsidRPr="005B4D0F" w:rsidRDefault="002F6CF4">
      <w:pPr>
        <w:rPr>
          <w:rFonts w:ascii="Lora" w:hAnsi="Lora"/>
        </w:rPr>
      </w:pPr>
      <w:proofErr w:type="spellStart"/>
      <w:r w:rsidRPr="005B4D0F">
        <w:rPr>
          <w:rFonts w:ascii="Lora" w:hAnsi="Lora"/>
        </w:rPr>
        <w:t>Antech</w:t>
      </w:r>
      <w:proofErr w:type="spellEnd"/>
      <w:r w:rsidRPr="005B4D0F">
        <w:rPr>
          <w:rFonts w:ascii="Lora" w:hAnsi="Lora"/>
        </w:rPr>
        <w:t xml:space="preserve"> Cuvee Brut , </w:t>
      </w:r>
      <w:proofErr w:type="spellStart"/>
      <w:r w:rsidRPr="005B4D0F">
        <w:rPr>
          <w:rFonts w:ascii="Lora" w:hAnsi="Lora"/>
        </w:rPr>
        <w:t>Mauzac</w:t>
      </w:r>
      <w:proofErr w:type="spellEnd"/>
      <w:r w:rsidRPr="005B4D0F">
        <w:rPr>
          <w:rFonts w:ascii="Lora" w:hAnsi="Lora"/>
        </w:rPr>
        <w:t>, Chenin, Chardonnay,</w:t>
      </w:r>
      <w:r w:rsidR="00B06D48">
        <w:rPr>
          <w:rFonts w:ascii="Lora" w:hAnsi="Lora"/>
        </w:rPr>
        <w:t xml:space="preserve"> </w:t>
      </w:r>
      <w:r w:rsidRPr="005B4D0F">
        <w:rPr>
          <w:rFonts w:ascii="Lora" w:hAnsi="Lora"/>
        </w:rPr>
        <w:t xml:space="preserve">Blanquette de Limoux AOP, France. </w:t>
      </w:r>
      <w:r w:rsidRPr="005B4D0F">
        <w:rPr>
          <w:rFonts w:ascii="Lora" w:hAnsi="Lora"/>
          <w:b/>
          <w:bCs/>
        </w:rPr>
        <w:t>€</w:t>
      </w:r>
      <w:r w:rsidR="00AB6A04">
        <w:rPr>
          <w:rFonts w:ascii="Lora" w:hAnsi="Lora"/>
          <w:b/>
          <w:bCs/>
        </w:rPr>
        <w:t>57</w:t>
      </w:r>
    </w:p>
    <w:p w14:paraId="5F8F1349" w14:textId="7CD7F405" w:rsidR="00092A70" w:rsidRPr="005B4D0F" w:rsidRDefault="002F6CF4">
      <w:pPr>
        <w:rPr>
          <w:rFonts w:ascii="Lora" w:hAnsi="Lora"/>
        </w:rPr>
      </w:pPr>
      <w:r w:rsidRPr="005B4D0F">
        <w:rPr>
          <w:rFonts w:ascii="Lora" w:hAnsi="Lora"/>
        </w:rPr>
        <w:t xml:space="preserve">Steininger Riesling Sekt, Riesling, </w:t>
      </w:r>
      <w:proofErr w:type="spellStart"/>
      <w:r w:rsidRPr="005B4D0F">
        <w:rPr>
          <w:rFonts w:ascii="Lora" w:hAnsi="Lora"/>
        </w:rPr>
        <w:t>Kamptal</w:t>
      </w:r>
      <w:proofErr w:type="spellEnd"/>
      <w:r w:rsidRPr="005B4D0F">
        <w:rPr>
          <w:rFonts w:ascii="Lora" w:hAnsi="Lora"/>
        </w:rPr>
        <w:t xml:space="preserve"> DAC Reserve, </w:t>
      </w:r>
      <w:proofErr w:type="spellStart"/>
      <w:r w:rsidRPr="005B4D0F">
        <w:rPr>
          <w:rFonts w:ascii="Lora" w:hAnsi="Lora"/>
        </w:rPr>
        <w:t>Kamptal</w:t>
      </w:r>
      <w:proofErr w:type="spellEnd"/>
      <w:r w:rsidRPr="005B4D0F">
        <w:rPr>
          <w:rFonts w:ascii="Lora" w:hAnsi="Lora"/>
        </w:rPr>
        <w:t xml:space="preserve">, Austria. </w:t>
      </w:r>
      <w:r w:rsidRPr="005B4D0F">
        <w:rPr>
          <w:rFonts w:ascii="Lora" w:hAnsi="Lora"/>
          <w:b/>
          <w:bCs/>
        </w:rPr>
        <w:t>€</w:t>
      </w:r>
      <w:r w:rsidR="00B0311C">
        <w:rPr>
          <w:rFonts w:ascii="Lora" w:hAnsi="Lora"/>
          <w:b/>
          <w:bCs/>
        </w:rPr>
        <w:t>76</w:t>
      </w:r>
    </w:p>
    <w:p w14:paraId="26EAAF04" w14:textId="53F8E66D" w:rsidR="002F6CF4" w:rsidRDefault="00AF0634">
      <w:pPr>
        <w:rPr>
          <w:rFonts w:ascii="Lora" w:hAnsi="Lora"/>
          <w:b/>
          <w:bCs/>
        </w:rPr>
      </w:pPr>
      <w:r w:rsidRPr="005B4D0F">
        <w:rPr>
          <w:rFonts w:ascii="Lora" w:hAnsi="Lora"/>
        </w:rPr>
        <w:t xml:space="preserve">J. Charpentier Brut Prestige, Champagne, France. </w:t>
      </w:r>
      <w:r w:rsidRPr="005B4D0F">
        <w:rPr>
          <w:rFonts w:ascii="Lora" w:hAnsi="Lora"/>
          <w:b/>
          <w:bCs/>
        </w:rPr>
        <w:t>€</w:t>
      </w:r>
      <w:r w:rsidR="00B0311C">
        <w:rPr>
          <w:rFonts w:ascii="Lora" w:hAnsi="Lora"/>
          <w:b/>
          <w:bCs/>
        </w:rPr>
        <w:t>99</w:t>
      </w:r>
    </w:p>
    <w:p w14:paraId="4D9156E5" w14:textId="77777777" w:rsidR="0015446E" w:rsidRDefault="0015446E">
      <w:pPr>
        <w:rPr>
          <w:rFonts w:ascii="Lora" w:hAnsi="Lora"/>
          <w:b/>
          <w:bCs/>
        </w:rPr>
      </w:pPr>
    </w:p>
    <w:p w14:paraId="5938A90F" w14:textId="755863B5" w:rsidR="0015446E" w:rsidRDefault="0015446E">
      <w:pPr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Non-Alcoholic Sparkling Wine</w:t>
      </w:r>
    </w:p>
    <w:p w14:paraId="2F0C390B" w14:textId="3574271E" w:rsidR="0015446E" w:rsidRPr="0015446E" w:rsidRDefault="00646845">
      <w:pPr>
        <w:rPr>
          <w:rFonts w:ascii="Lora" w:hAnsi="Lora"/>
        </w:rPr>
      </w:pPr>
      <w:r>
        <w:rPr>
          <w:rFonts w:ascii="Lora" w:hAnsi="Lora"/>
        </w:rPr>
        <w:t>Valiformosa 0.0</w:t>
      </w:r>
      <w:r w:rsidR="00C00E6C">
        <w:rPr>
          <w:rFonts w:ascii="Lora" w:hAnsi="Lora"/>
        </w:rPr>
        <w:t xml:space="preserve">% Alcohol, Spain, Cava. </w:t>
      </w:r>
      <w:r w:rsidR="00C00E6C" w:rsidRPr="002103C0">
        <w:rPr>
          <w:rFonts w:ascii="Lora" w:hAnsi="Lora"/>
          <w:b/>
          <w:bCs/>
        </w:rPr>
        <w:t>€25</w:t>
      </w:r>
    </w:p>
    <w:p w14:paraId="3DE8D45B" w14:textId="20384D56" w:rsidR="005B4D0F" w:rsidRPr="005B4D0F" w:rsidRDefault="002103C0">
      <w:pPr>
        <w:rPr>
          <w:rFonts w:ascii="Lora" w:hAnsi="Lora"/>
        </w:rPr>
      </w:pPr>
      <w:proofErr w:type="spellStart"/>
      <w:r>
        <w:rPr>
          <w:rFonts w:ascii="Lora" w:hAnsi="Lora"/>
        </w:rPr>
        <w:t>Oddbird</w:t>
      </w:r>
      <w:proofErr w:type="spellEnd"/>
      <w:r>
        <w:rPr>
          <w:rFonts w:ascii="Lora" w:hAnsi="Lora"/>
        </w:rPr>
        <w:t xml:space="preserve"> Spumante </w:t>
      </w:r>
      <w:r w:rsidR="008804AF">
        <w:rPr>
          <w:rFonts w:ascii="Lora" w:hAnsi="Lora"/>
        </w:rPr>
        <w:t>Non-Alcoholic</w:t>
      </w:r>
      <w:r w:rsidR="008511DE">
        <w:rPr>
          <w:rFonts w:ascii="Lora" w:hAnsi="Lora"/>
        </w:rPr>
        <w:t xml:space="preserve"> Sparkling, Italy, Prosecco</w:t>
      </w:r>
      <w:r w:rsidR="008804AF">
        <w:rPr>
          <w:rFonts w:ascii="Lora" w:hAnsi="Lora"/>
        </w:rPr>
        <w:t xml:space="preserve">. </w:t>
      </w:r>
      <w:r w:rsidR="008804AF" w:rsidRPr="008804AF">
        <w:rPr>
          <w:rFonts w:ascii="Lora" w:hAnsi="Lora"/>
          <w:b/>
          <w:bCs/>
        </w:rPr>
        <w:t>€30</w:t>
      </w:r>
    </w:p>
    <w:p w14:paraId="6620454F" w14:textId="77777777" w:rsidR="008E71B1" w:rsidRDefault="008E71B1">
      <w:pPr>
        <w:rPr>
          <w:rFonts w:ascii="Lora" w:hAnsi="Lora"/>
          <w:b/>
          <w:bCs/>
        </w:rPr>
      </w:pPr>
    </w:p>
    <w:p w14:paraId="0BBA2990" w14:textId="6FB3F739" w:rsidR="005B4D0F" w:rsidRPr="005B4D0F" w:rsidRDefault="005B4D0F">
      <w:pPr>
        <w:rPr>
          <w:rFonts w:ascii="Lora" w:hAnsi="Lora"/>
          <w:b/>
          <w:bCs/>
        </w:rPr>
      </w:pPr>
      <w:r w:rsidRPr="005B4D0F">
        <w:rPr>
          <w:rFonts w:ascii="Lora" w:hAnsi="Lora"/>
          <w:b/>
          <w:bCs/>
        </w:rPr>
        <w:t xml:space="preserve">All Prices </w:t>
      </w:r>
      <w:r w:rsidR="00DC1B7E">
        <w:rPr>
          <w:rFonts w:ascii="Lora" w:hAnsi="Lora"/>
          <w:b/>
          <w:bCs/>
        </w:rPr>
        <w:t>inc.</w:t>
      </w:r>
      <w:r w:rsidRPr="005B4D0F">
        <w:rPr>
          <w:rFonts w:ascii="Lora" w:hAnsi="Lora"/>
          <w:b/>
          <w:bCs/>
        </w:rPr>
        <w:t xml:space="preserve"> VAT at 23%</w:t>
      </w:r>
    </w:p>
    <w:sectPr w:rsidR="005B4D0F" w:rsidRPr="005B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A0"/>
    <w:rsid w:val="00092A70"/>
    <w:rsid w:val="00110544"/>
    <w:rsid w:val="00151F4C"/>
    <w:rsid w:val="0015446E"/>
    <w:rsid w:val="00161CD4"/>
    <w:rsid w:val="00195AC4"/>
    <w:rsid w:val="001E7659"/>
    <w:rsid w:val="002103C0"/>
    <w:rsid w:val="00220990"/>
    <w:rsid w:val="002347A7"/>
    <w:rsid w:val="0023668F"/>
    <w:rsid w:val="00250ED8"/>
    <w:rsid w:val="0026115B"/>
    <w:rsid w:val="00281698"/>
    <w:rsid w:val="00287D70"/>
    <w:rsid w:val="00292258"/>
    <w:rsid w:val="002A668B"/>
    <w:rsid w:val="002B4E1C"/>
    <w:rsid w:val="002F6CF4"/>
    <w:rsid w:val="0031253B"/>
    <w:rsid w:val="003268A5"/>
    <w:rsid w:val="0034472E"/>
    <w:rsid w:val="00362106"/>
    <w:rsid w:val="00373A6C"/>
    <w:rsid w:val="003B5090"/>
    <w:rsid w:val="00403FEC"/>
    <w:rsid w:val="00473AB3"/>
    <w:rsid w:val="004A1704"/>
    <w:rsid w:val="004E1DBD"/>
    <w:rsid w:val="004F10A8"/>
    <w:rsid w:val="00525BC5"/>
    <w:rsid w:val="00527390"/>
    <w:rsid w:val="00553ED6"/>
    <w:rsid w:val="00554A10"/>
    <w:rsid w:val="0058298D"/>
    <w:rsid w:val="00592006"/>
    <w:rsid w:val="005A4EE6"/>
    <w:rsid w:val="005B4D0F"/>
    <w:rsid w:val="005C63BD"/>
    <w:rsid w:val="005D71C0"/>
    <w:rsid w:val="00646845"/>
    <w:rsid w:val="006529DA"/>
    <w:rsid w:val="00665015"/>
    <w:rsid w:val="006F5F22"/>
    <w:rsid w:val="0071362E"/>
    <w:rsid w:val="007F7588"/>
    <w:rsid w:val="00810149"/>
    <w:rsid w:val="008511DE"/>
    <w:rsid w:val="008804AF"/>
    <w:rsid w:val="0088600C"/>
    <w:rsid w:val="008A0133"/>
    <w:rsid w:val="008E71B1"/>
    <w:rsid w:val="009776C5"/>
    <w:rsid w:val="00982E66"/>
    <w:rsid w:val="009F0607"/>
    <w:rsid w:val="00A14CF5"/>
    <w:rsid w:val="00A306E1"/>
    <w:rsid w:val="00A57908"/>
    <w:rsid w:val="00AB6A04"/>
    <w:rsid w:val="00AF0634"/>
    <w:rsid w:val="00B0311C"/>
    <w:rsid w:val="00B06D48"/>
    <w:rsid w:val="00B837A0"/>
    <w:rsid w:val="00B92013"/>
    <w:rsid w:val="00B960F3"/>
    <w:rsid w:val="00C00E6C"/>
    <w:rsid w:val="00C03519"/>
    <w:rsid w:val="00C370EF"/>
    <w:rsid w:val="00C44AEF"/>
    <w:rsid w:val="00D16237"/>
    <w:rsid w:val="00D22433"/>
    <w:rsid w:val="00D53313"/>
    <w:rsid w:val="00D5375D"/>
    <w:rsid w:val="00D65177"/>
    <w:rsid w:val="00D97B2A"/>
    <w:rsid w:val="00DA66BE"/>
    <w:rsid w:val="00DC1B7E"/>
    <w:rsid w:val="00DD26DC"/>
    <w:rsid w:val="00DD3381"/>
    <w:rsid w:val="00DD33AF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0448"/>
  <w15:chartTrackingRefBased/>
  <w15:docId w15:val="{63F721FC-E729-4892-B78D-94C36EE8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Hourihan</dc:creator>
  <cp:keywords/>
  <dc:description/>
  <cp:lastModifiedBy>Andy Hourihan</cp:lastModifiedBy>
  <cp:revision>69</cp:revision>
  <dcterms:created xsi:type="dcterms:W3CDTF">2025-10-08T11:27:00Z</dcterms:created>
  <dcterms:modified xsi:type="dcterms:W3CDTF">2026-05-27T10:10:00Z</dcterms:modified>
</cp:coreProperties>
</file>